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dp" ContentType="image/vnd.ms-photo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0"/>
        </w:rPr>
      </w:pPr>
      <w:r>
        <w:rPr>
          <w:rFonts w:hint="eastAsia"/>
          <w:b/>
          <w:sz w:val="40"/>
        </w:rPr>
        <w:t xml:space="preserve">   北京人和易行招聘简章</w:t>
      </w:r>
    </w:p>
    <w:p>
      <w:pPr>
        <w:spacing w:line="360" w:lineRule="auto"/>
        <w:rPr>
          <w:rFonts w:cs="Times New Roman" w:asciiTheme="minorEastAsia" w:hAnsiTheme="minorEastAsia"/>
          <w:b/>
          <w:sz w:val="28"/>
          <w:szCs w:val="24"/>
        </w:rPr>
      </w:pPr>
      <w:r>
        <w:rPr>
          <w:rFonts w:hint="eastAsia" w:cs="Times New Roman" w:asciiTheme="minorEastAsia" w:hAnsiTheme="minorEastAsia"/>
          <w:b/>
          <w:sz w:val="28"/>
          <w:szCs w:val="24"/>
          <w:lang w:eastAsia="zh-CN"/>
        </w:rPr>
        <w:t>一</w:t>
      </w:r>
      <w:r>
        <w:rPr>
          <w:rFonts w:cs="Times New Roman" w:asciiTheme="minorEastAsia" w:hAnsiTheme="minorEastAsia"/>
          <w:b/>
          <w:sz w:val="28"/>
          <w:szCs w:val="24"/>
        </w:rPr>
        <w:t>、公司</w:t>
      </w:r>
      <w:r>
        <w:rPr>
          <w:rFonts w:hint="eastAsia" w:cs="Times New Roman" w:asciiTheme="minorEastAsia" w:hAnsiTheme="minorEastAsia"/>
          <w:b/>
          <w:sz w:val="28"/>
          <w:szCs w:val="24"/>
        </w:rPr>
        <w:t>简介</w:t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="Helvetica Neue" w:hAnsi="Helvetica Neue" w:cs="Helvetica Neue"/>
          <w:color w:val="000000"/>
          <w:kern w:val="0"/>
          <w:sz w:val="26"/>
          <w:szCs w:val="26"/>
        </w:rPr>
        <w:t xml:space="preserve">   </w:t>
      </w:r>
      <w:r>
        <w:rPr>
          <w:rFonts w:asciiTheme="minorEastAsia" w:hAnsiTheme="minorEastAsia"/>
          <w:sz w:val="24"/>
          <w:szCs w:val="24"/>
        </w:rPr>
        <w:t>北京人和易行科技有限公司是一家新兴的产业互联网企业，专注于汽车后服务市场零配件供应链管理。公司致力于利用先进的互联网技术、物联网技术，为传统市场中的维修、配件企业赋能，实现产业升级。</w:t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   </w:t>
      </w:r>
      <w:r>
        <w:rPr>
          <w:rFonts w:asciiTheme="minorEastAsia" w:hAnsiTheme="minorEastAsia"/>
          <w:sz w:val="24"/>
          <w:szCs w:val="24"/>
        </w:rPr>
        <w:t>借助互联网的优势，公司对原有传统渠道进行整合升级，现有直营门店、F2R供应链管理、电商、集团客户、渠道五大业务线，业务量也保持高速增长，2018年收入超过3亿元。公司拥有近100个仓储设施和200辆物流车辆，服务范围遍及东部沿海，在10省50余市设有分支机构。</w:t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   </w:t>
      </w:r>
      <w:r>
        <w:rPr>
          <w:rFonts w:asciiTheme="minorEastAsia" w:hAnsiTheme="minorEastAsia"/>
          <w:sz w:val="24"/>
          <w:szCs w:val="24"/>
        </w:rPr>
        <w:t>公司拥有国家高科技企业、中关村高科技企业双高认证，强大的软件开发和实施能力在行业名列前茅，提供车型匹配数据库、询报价系统、维修厂管理SaaS、配件商城等本行业最先进的软件产品。</w:t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   </w:t>
      </w:r>
      <w:r>
        <w:rPr>
          <w:rFonts w:asciiTheme="minorEastAsia" w:hAnsiTheme="minorEastAsia"/>
          <w:sz w:val="24"/>
          <w:szCs w:val="24"/>
        </w:rPr>
        <w:t>公司是博世、江森自控、采埃孚等世界顶级配件生产商的一级合作伙伴，并为丰田、宝马、京东、阿里等大型客户提供深度服务，在行业中拥有良好声誉。</w:t>
      </w:r>
      <w:r>
        <w:rPr>
          <w:rFonts w:hint="eastAsia" w:asciiTheme="minorEastAsia" w:hAnsiTheme="minorEastAsia"/>
          <w:sz w:val="24"/>
          <w:szCs w:val="24"/>
        </w:rPr>
        <w:t xml:space="preserve">   </w:t>
      </w:r>
      <w:r>
        <w:rPr>
          <w:rFonts w:asciiTheme="minorEastAsia" w:hAnsiTheme="minorEastAsia"/>
          <w:sz w:val="24"/>
          <w:szCs w:val="24"/>
        </w:rPr>
        <w:t>公司已开发自有品牌“和汽”产品，和汽润滑油、蓄电池、防冻液、玻璃水、雨刷片、冷媒等产品已经面世，质优价廉，市场认可度高。</w:t>
      </w:r>
    </w:p>
    <w:p>
      <w:pPr>
        <w:spacing w:line="276" w:lineRule="auto"/>
        <w:rPr>
          <w:rFonts w:cs="Times New Roman"/>
          <w:b/>
          <w:bCs/>
          <w:sz w:val="28"/>
        </w:rPr>
      </w:pPr>
      <w:r>
        <w:rPr>
          <w:rFonts w:hint="eastAsia" w:asciiTheme="minorEastAsia" w:hAnsiTheme="minorEastAsia"/>
          <w:sz w:val="24"/>
          <w:szCs w:val="24"/>
        </w:rPr>
        <w:t xml:space="preserve">   </w:t>
      </w:r>
      <w:r>
        <w:rPr>
          <w:rFonts w:asciiTheme="minorEastAsia" w:hAnsiTheme="minorEastAsia"/>
          <w:sz w:val="24"/>
          <w:szCs w:val="24"/>
        </w:rPr>
        <w:t>公司以人为本，十分重视人才培养和引进，核心领导团队均毕业于顶级名校，有着丰富的配件行业和互联网运营经验，团队年轻而有活力，大量90后已走上管理岗位。</w:t>
      </w:r>
      <w:r>
        <w:rPr>
          <w:rFonts w:asciiTheme="minorEastAsia" w:hAnsiTheme="minorEastAsia"/>
          <w:sz w:val="24"/>
          <w:szCs w:val="24"/>
        </w:rPr>
        <w:br w:type="textWrapping"/>
      </w:r>
      <w:r>
        <w:rPr>
          <w:rFonts w:hint="eastAsia" w:asciiTheme="minorEastAsia" w:hAnsiTheme="minorEastAsia"/>
          <w:sz w:val="24"/>
          <w:szCs w:val="24"/>
        </w:rPr>
        <w:t xml:space="preserve">  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 </w:t>
      </w:r>
      <w:r>
        <w:rPr>
          <w:rFonts w:asciiTheme="minorEastAsia" w:hAnsiTheme="minorEastAsia"/>
          <w:sz w:val="24"/>
          <w:szCs w:val="24"/>
        </w:rPr>
        <w:t>公司以“打造汽车后市场配件供应链一站式综合服务平台”为己任，快速稳健的发展已得到资本市场的官方关注，</w:t>
      </w:r>
      <w:r>
        <w:rPr>
          <w:rFonts w:hint="eastAsia" w:asciiTheme="minorEastAsia" w:hAnsiTheme="minorEastAsia"/>
          <w:sz w:val="24"/>
          <w:szCs w:val="24"/>
        </w:rPr>
        <w:t>并于2019年初获得洪泰基金新一轮融资，</w:t>
      </w:r>
      <w:r>
        <w:rPr>
          <w:rFonts w:asciiTheme="minorEastAsia" w:hAnsiTheme="minorEastAsia"/>
          <w:sz w:val="24"/>
          <w:szCs w:val="24"/>
        </w:rPr>
        <w:t>即将驶入发展快车道，可以为大家提供丰富灵活的职业发展路径及快速成长空间，在此诚邀广大热爱汽车服务行业的仁人志士的加入</w:t>
      </w:r>
      <w:r>
        <w:rPr>
          <w:rFonts w:hint="eastAsia" w:asciiTheme="minorEastAsia" w:hAnsiTheme="minorEastAsia"/>
          <w:sz w:val="24"/>
          <w:szCs w:val="24"/>
          <w:lang w:eastAsia="zh-CN"/>
        </w:rPr>
        <w:t>！</w:t>
      </w:r>
      <w:r>
        <w:rPr>
          <w:rFonts w:asciiTheme="minorEastAsia" w:hAnsiTheme="minorEastAsia"/>
          <w:sz w:val="24"/>
          <w:szCs w:val="24"/>
        </w:rPr>
        <w:br w:type="textWrapping"/>
      </w:r>
      <w:r>
        <w:rPr>
          <w:rFonts w:hint="eastAsia" w:asciiTheme="minorEastAsia" w:hAnsiTheme="minorEastAsia"/>
          <w:sz w:val="24"/>
          <w:szCs w:val="24"/>
          <w:lang w:eastAsia="zh-CN"/>
        </w:rPr>
        <w:t>二</w:t>
      </w:r>
      <w:r>
        <w:rPr>
          <w:rFonts w:cs="Times New Roman" w:asciiTheme="minorEastAsia" w:hAnsiTheme="minorEastAsia"/>
          <w:b/>
          <w:bCs/>
          <w:sz w:val="28"/>
        </w:rPr>
        <w:t>、</w:t>
      </w:r>
      <w:r>
        <w:rPr>
          <w:rFonts w:hint="eastAsia" w:cs="Times New Roman" w:asciiTheme="minorEastAsia" w:hAnsiTheme="minorEastAsia"/>
          <w:b/>
          <w:bCs/>
          <w:sz w:val="28"/>
          <w:lang w:eastAsia="zh-CN"/>
        </w:rPr>
        <w:t>招聘</w:t>
      </w:r>
      <w:r>
        <w:rPr>
          <w:rFonts w:cs="Times New Roman"/>
          <w:b/>
          <w:bCs/>
          <w:sz w:val="28"/>
        </w:rPr>
        <w:t>岗位</w:t>
      </w:r>
    </w:p>
    <w:tbl>
      <w:tblPr>
        <w:tblStyle w:val="8"/>
        <w:tblpPr w:leftFromText="180" w:rightFromText="180" w:vertAnchor="text" w:horzAnchor="page" w:tblpX="1737" w:tblpY="145"/>
        <w:tblW w:w="868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7"/>
        <w:gridCol w:w="1200"/>
        <w:gridCol w:w="1433"/>
        <w:gridCol w:w="800"/>
        <w:gridCol w:w="3067"/>
        <w:gridCol w:w="10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167" w:type="dxa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宋体"/>
                <w:b/>
                <w:color w:val="000000"/>
                <w:kern w:val="0"/>
                <w:sz w:val="24"/>
                <w:lang w:eastAsia="zh-CN"/>
              </w:rPr>
              <w:t>岗位类别</w:t>
            </w:r>
          </w:p>
        </w:tc>
        <w:tc>
          <w:tcPr>
            <w:tcW w:w="1200" w:type="dxa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宋体"/>
                <w:b/>
                <w:color w:val="000000"/>
                <w:kern w:val="0"/>
                <w:sz w:val="24"/>
                <w:lang w:eastAsia="zh-CN"/>
              </w:rPr>
              <w:t>薪资范围</w:t>
            </w:r>
          </w:p>
        </w:tc>
        <w:tc>
          <w:tcPr>
            <w:tcW w:w="1433" w:type="dxa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宋体"/>
                <w:b/>
                <w:color w:val="000000"/>
                <w:kern w:val="0"/>
                <w:sz w:val="24"/>
              </w:rPr>
              <w:t>岗位</w:t>
            </w:r>
            <w:r>
              <w:rPr>
                <w:rFonts w:hint="eastAsia" w:ascii="黑体" w:hAnsi="黑体" w:eastAsia="黑体" w:cs="宋体"/>
                <w:b/>
                <w:color w:val="000000"/>
                <w:kern w:val="0"/>
                <w:sz w:val="24"/>
                <w:lang w:eastAsia="zh-CN"/>
              </w:rPr>
              <w:t>名称</w:t>
            </w:r>
          </w:p>
        </w:tc>
        <w:tc>
          <w:tcPr>
            <w:tcW w:w="800" w:type="dxa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3067" w:type="dxa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1016" w:type="dxa"/>
          </w:tcPr>
          <w:p>
            <w:pPr>
              <w:widowControl/>
              <w:jc w:val="left"/>
              <w:rPr>
                <w:rFonts w:ascii="黑体" w:hAnsi="黑体" w:eastAsia="黑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00000"/>
                <w:kern w:val="0"/>
                <w:sz w:val="24"/>
              </w:rPr>
              <w:t>工作地点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167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lang w:eastAsia="zh-CN"/>
              </w:rPr>
              <w:t>技术类</w:t>
            </w:r>
          </w:p>
        </w:tc>
        <w:tc>
          <w:tcPr>
            <w:tcW w:w="1200" w:type="dxa"/>
            <w:vMerge w:val="restart"/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lang w:val="en-US" w:eastAsia="zh-CN"/>
              </w:rPr>
              <w:t>8-15K</w:t>
            </w:r>
          </w:p>
        </w:tc>
        <w:tc>
          <w:tcPr>
            <w:tcW w:w="1433" w:type="dxa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后端</w:t>
            </w:r>
            <w:r>
              <w:rPr>
                <w:rFonts w:ascii="黑体" w:hAnsi="黑体" w:eastAsia="黑体" w:cs="宋体"/>
                <w:color w:val="000000"/>
                <w:kern w:val="0"/>
                <w:sz w:val="24"/>
              </w:rPr>
              <w:t>PHP</w:t>
            </w:r>
          </w:p>
        </w:tc>
        <w:tc>
          <w:tcPr>
            <w:tcW w:w="800" w:type="dxa"/>
          </w:tcPr>
          <w:p>
            <w:pPr>
              <w:widowControl/>
              <w:ind w:firstLine="240" w:firstLineChars="100"/>
              <w:jc w:val="both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3067" w:type="dxa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计算机相关专业</w:t>
            </w:r>
          </w:p>
        </w:tc>
        <w:tc>
          <w:tcPr>
            <w:tcW w:w="1016" w:type="dxa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北京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167" w:type="dxa"/>
            <w:vMerge w:val="continue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200" w:type="dxa"/>
            <w:vMerge w:val="continue"/>
            <w:tcBorders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433" w:type="dxa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4"/>
              </w:rPr>
              <w:t>WEB前端</w:t>
            </w:r>
          </w:p>
        </w:tc>
        <w:tc>
          <w:tcPr>
            <w:tcW w:w="800" w:type="dxa"/>
          </w:tcPr>
          <w:p>
            <w:pPr>
              <w:widowControl/>
              <w:ind w:left="479" w:leftChars="114" w:hanging="240" w:hangingChars="100"/>
              <w:jc w:val="both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3067" w:type="dxa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计算机相关专业</w:t>
            </w:r>
          </w:p>
        </w:tc>
        <w:tc>
          <w:tcPr>
            <w:tcW w:w="1016" w:type="dxa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北京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67" w:type="dxa"/>
            <w:vMerge w:val="continue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200" w:type="dxa"/>
            <w:vMerge w:val="continue"/>
            <w:tcBorders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433" w:type="dxa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python</w:t>
            </w:r>
          </w:p>
        </w:tc>
        <w:tc>
          <w:tcPr>
            <w:tcW w:w="800" w:type="dxa"/>
          </w:tcPr>
          <w:p>
            <w:pPr>
              <w:widowControl/>
              <w:ind w:firstLine="240" w:firstLineChars="100"/>
              <w:jc w:val="both"/>
              <w:rPr>
                <w:rFonts w:hint="eastAsia" w:ascii="黑体" w:hAnsi="黑体" w:eastAsia="黑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3067" w:type="dxa"/>
            <w:vAlign w:val="top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计算机相关专业</w:t>
            </w:r>
          </w:p>
        </w:tc>
        <w:tc>
          <w:tcPr>
            <w:tcW w:w="1016" w:type="dxa"/>
            <w:vAlign w:val="top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北京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167" w:type="dxa"/>
            <w:vMerge w:val="continue"/>
            <w:vAlign w:val="top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200" w:type="dxa"/>
            <w:vMerge w:val="continue"/>
            <w:tcBorders/>
            <w:vAlign w:val="top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433" w:type="dxa"/>
            <w:vAlign w:val="top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4"/>
              </w:rPr>
              <w:t>交互设计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师</w:t>
            </w:r>
          </w:p>
        </w:tc>
        <w:tc>
          <w:tcPr>
            <w:tcW w:w="800" w:type="dxa"/>
            <w:vAlign w:val="top"/>
          </w:tcPr>
          <w:p>
            <w:pPr>
              <w:widowControl/>
              <w:ind w:firstLine="240" w:firstLineChars="100"/>
              <w:jc w:val="both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3067" w:type="dxa"/>
            <w:vAlign w:val="top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计算机相关专业</w:t>
            </w:r>
          </w:p>
        </w:tc>
        <w:tc>
          <w:tcPr>
            <w:tcW w:w="1016" w:type="dxa"/>
            <w:vAlign w:val="top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北京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167" w:type="dxa"/>
            <w:vMerge w:val="continue"/>
            <w:vAlign w:val="top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200" w:type="dxa"/>
            <w:vMerge w:val="continue"/>
            <w:tcBorders/>
            <w:vAlign w:val="top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433" w:type="dxa"/>
            <w:vAlign w:val="top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产品助理</w:t>
            </w:r>
          </w:p>
        </w:tc>
        <w:tc>
          <w:tcPr>
            <w:tcW w:w="800" w:type="dxa"/>
            <w:vAlign w:val="top"/>
          </w:tcPr>
          <w:p>
            <w:pPr>
              <w:widowControl/>
              <w:ind w:firstLine="240" w:firstLineChars="100"/>
              <w:jc w:val="both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3067" w:type="dxa"/>
            <w:vAlign w:val="top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专业不限</w:t>
            </w:r>
          </w:p>
        </w:tc>
        <w:tc>
          <w:tcPr>
            <w:tcW w:w="1016" w:type="dxa"/>
            <w:vAlign w:val="top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北京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167" w:type="dxa"/>
            <w:vMerge w:val="continue"/>
            <w:vAlign w:val="top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200" w:type="dxa"/>
            <w:vMerge w:val="continue"/>
            <w:tcBorders/>
            <w:vAlign w:val="top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433" w:type="dxa"/>
            <w:vAlign w:val="top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测试工程师</w:t>
            </w:r>
          </w:p>
        </w:tc>
        <w:tc>
          <w:tcPr>
            <w:tcW w:w="800" w:type="dxa"/>
            <w:vAlign w:val="top"/>
          </w:tcPr>
          <w:p>
            <w:pPr>
              <w:widowControl/>
              <w:ind w:firstLine="240" w:firstLineChars="100"/>
              <w:jc w:val="both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3067" w:type="dxa"/>
            <w:vAlign w:val="top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专业不限</w:t>
            </w:r>
          </w:p>
        </w:tc>
        <w:tc>
          <w:tcPr>
            <w:tcW w:w="1016" w:type="dxa"/>
            <w:vAlign w:val="top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北京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67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lang w:eastAsia="zh-CN"/>
              </w:rPr>
              <w:t>营销类</w:t>
            </w:r>
          </w:p>
        </w:tc>
        <w:tc>
          <w:tcPr>
            <w:tcW w:w="1200" w:type="dxa"/>
            <w:vMerge w:val="restart"/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lang w:val="en-US" w:eastAsia="zh-CN"/>
              </w:rPr>
              <w:t>5-10K</w:t>
            </w:r>
          </w:p>
        </w:tc>
        <w:tc>
          <w:tcPr>
            <w:tcW w:w="1433" w:type="dxa"/>
            <w:vAlign w:val="top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lang w:eastAsia="zh-CN"/>
              </w:rPr>
              <w:t>市场管培生</w:t>
            </w:r>
          </w:p>
        </w:tc>
        <w:tc>
          <w:tcPr>
            <w:tcW w:w="800" w:type="dxa"/>
            <w:vAlign w:val="top"/>
          </w:tcPr>
          <w:p>
            <w:pPr>
              <w:widowControl/>
              <w:ind w:firstLine="240" w:firstLineChars="100"/>
              <w:jc w:val="both"/>
              <w:rPr>
                <w:rFonts w:hint="default" w:ascii="黑体" w:hAnsi="黑体" w:eastAsia="黑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lang w:val="en-US" w:eastAsia="zh-CN"/>
              </w:rPr>
              <w:t>50</w:t>
            </w:r>
          </w:p>
        </w:tc>
        <w:tc>
          <w:tcPr>
            <w:tcW w:w="3067" w:type="dxa"/>
            <w:vAlign w:val="top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市场营销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lang w:eastAsia="zh-CN"/>
              </w:rPr>
              <w:t>、汽车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等专业优先</w:t>
            </w:r>
          </w:p>
        </w:tc>
        <w:tc>
          <w:tcPr>
            <w:tcW w:w="1016" w:type="dxa"/>
            <w:vAlign w:val="top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京津冀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167" w:type="dxa"/>
            <w:vMerge w:val="continue"/>
            <w:vAlign w:val="top"/>
          </w:tcPr>
          <w:p>
            <w:pPr>
              <w:widowControl/>
              <w:jc w:val="left"/>
              <w:rPr>
                <w:rFonts w:hint="eastAsia" w:ascii="黑体" w:hAnsi="黑体" w:eastAsia="黑体" w:cstheme="minorEastAsia"/>
                <w:sz w:val="24"/>
              </w:rPr>
            </w:pPr>
          </w:p>
        </w:tc>
        <w:tc>
          <w:tcPr>
            <w:tcW w:w="1200" w:type="dxa"/>
            <w:vMerge w:val="continue"/>
            <w:tcBorders/>
            <w:vAlign w:val="top"/>
          </w:tcPr>
          <w:p>
            <w:pPr>
              <w:widowControl/>
              <w:jc w:val="center"/>
              <w:rPr>
                <w:rFonts w:hint="eastAsia" w:ascii="黑体" w:hAnsi="黑体" w:eastAsia="黑体" w:cstheme="minorEastAsia"/>
                <w:sz w:val="24"/>
                <w:lang w:eastAsia="zh-CN"/>
              </w:rPr>
            </w:pPr>
          </w:p>
        </w:tc>
        <w:tc>
          <w:tcPr>
            <w:tcW w:w="1433" w:type="dxa"/>
            <w:vAlign w:val="top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theme="minorEastAsia"/>
                <w:sz w:val="24"/>
                <w:lang w:eastAsia="zh-CN"/>
              </w:rPr>
              <w:t>运营管培生</w:t>
            </w:r>
          </w:p>
        </w:tc>
        <w:tc>
          <w:tcPr>
            <w:tcW w:w="800" w:type="dxa"/>
            <w:vAlign w:val="top"/>
          </w:tcPr>
          <w:p>
            <w:pPr>
              <w:widowControl/>
              <w:ind w:firstLine="240" w:firstLineChars="100"/>
              <w:jc w:val="both"/>
              <w:rPr>
                <w:rFonts w:hint="default" w:ascii="黑体" w:hAnsi="黑体" w:eastAsia="黑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lang w:val="en-US" w:eastAsia="zh-CN"/>
              </w:rPr>
              <w:t>50</w:t>
            </w:r>
          </w:p>
        </w:tc>
        <w:tc>
          <w:tcPr>
            <w:tcW w:w="3067" w:type="dxa"/>
            <w:vAlign w:val="top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市场营销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lang w:eastAsia="zh-CN"/>
              </w:rPr>
              <w:t>、汽车、连锁经营管理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等相关专业优先</w:t>
            </w:r>
          </w:p>
        </w:tc>
        <w:tc>
          <w:tcPr>
            <w:tcW w:w="1016" w:type="dxa"/>
            <w:vAlign w:val="top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lang w:eastAsia="zh-CN"/>
              </w:rPr>
              <w:t>京津冀等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167" w:type="dxa"/>
            <w:vMerge w:val="continue"/>
            <w:vAlign w:val="top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200" w:type="dxa"/>
            <w:vMerge w:val="continue"/>
            <w:tcBorders/>
            <w:vAlign w:val="top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433" w:type="dxa"/>
            <w:vAlign w:val="top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lang w:eastAsia="zh-CN"/>
              </w:rPr>
              <w:t>店长助理</w:t>
            </w:r>
          </w:p>
        </w:tc>
        <w:tc>
          <w:tcPr>
            <w:tcW w:w="800" w:type="dxa"/>
            <w:vAlign w:val="top"/>
          </w:tcPr>
          <w:p>
            <w:pPr>
              <w:widowControl/>
              <w:ind w:firstLine="240" w:firstLineChars="100"/>
              <w:jc w:val="both"/>
              <w:rPr>
                <w:rFonts w:hint="default" w:ascii="黑体" w:hAnsi="黑体" w:eastAsia="黑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lang w:val="en-US" w:eastAsia="zh-CN"/>
              </w:rPr>
              <w:t>50</w:t>
            </w:r>
          </w:p>
        </w:tc>
        <w:tc>
          <w:tcPr>
            <w:tcW w:w="3067" w:type="dxa"/>
            <w:vAlign w:val="top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市场营销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lang w:eastAsia="zh-CN"/>
              </w:rPr>
              <w:t>、汽车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等专业优先</w:t>
            </w:r>
          </w:p>
        </w:tc>
        <w:tc>
          <w:tcPr>
            <w:tcW w:w="1016" w:type="dxa"/>
            <w:vAlign w:val="top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lang w:eastAsia="zh-CN"/>
              </w:rPr>
              <w:t>京津冀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167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lang w:eastAsia="zh-CN"/>
              </w:rPr>
              <w:t>专业类</w:t>
            </w:r>
          </w:p>
        </w:tc>
        <w:tc>
          <w:tcPr>
            <w:tcW w:w="1200" w:type="dxa"/>
            <w:vMerge w:val="restart"/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theme="minorEastAsia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theme="minorEastAsia"/>
                <w:sz w:val="24"/>
                <w:lang w:val="en-US" w:eastAsia="zh-CN"/>
              </w:rPr>
              <w:t>4-8K</w:t>
            </w:r>
          </w:p>
        </w:tc>
        <w:tc>
          <w:tcPr>
            <w:tcW w:w="1433" w:type="dxa"/>
            <w:vAlign w:val="top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theme="minorEastAsia"/>
                <w:sz w:val="24"/>
              </w:rPr>
              <w:t>HR管培生</w:t>
            </w:r>
          </w:p>
        </w:tc>
        <w:tc>
          <w:tcPr>
            <w:tcW w:w="800" w:type="dxa"/>
            <w:vAlign w:val="top"/>
          </w:tcPr>
          <w:p>
            <w:pPr>
              <w:widowControl/>
              <w:ind w:firstLine="240" w:firstLineChars="100"/>
              <w:jc w:val="both"/>
              <w:rPr>
                <w:rFonts w:hint="eastAsia" w:ascii="黑体" w:hAnsi="黑体" w:eastAsia="黑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3067" w:type="dxa"/>
            <w:vAlign w:val="top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人力资源管理相关专业优先</w:t>
            </w:r>
          </w:p>
        </w:tc>
        <w:tc>
          <w:tcPr>
            <w:tcW w:w="1016" w:type="dxa"/>
            <w:vAlign w:val="top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北京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167" w:type="dxa"/>
            <w:vMerge w:val="continue"/>
            <w:vAlign w:val="top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200" w:type="dxa"/>
            <w:vMerge w:val="continue"/>
            <w:tcBorders/>
            <w:vAlign w:val="top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433" w:type="dxa"/>
            <w:vAlign w:val="top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财务管培生</w:t>
            </w:r>
          </w:p>
        </w:tc>
        <w:tc>
          <w:tcPr>
            <w:tcW w:w="800" w:type="dxa"/>
            <w:vAlign w:val="top"/>
          </w:tcPr>
          <w:p>
            <w:pPr>
              <w:widowControl/>
              <w:ind w:firstLine="240" w:firstLineChars="100"/>
              <w:jc w:val="both"/>
              <w:rPr>
                <w:rFonts w:hint="eastAsia" w:ascii="黑体" w:hAnsi="黑体" w:eastAsia="黑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3067" w:type="dxa"/>
            <w:vAlign w:val="top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会计、财务相关专业优先</w:t>
            </w:r>
          </w:p>
        </w:tc>
        <w:tc>
          <w:tcPr>
            <w:tcW w:w="1016" w:type="dxa"/>
            <w:vAlign w:val="top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北京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167" w:type="dxa"/>
            <w:vMerge w:val="continue"/>
            <w:vAlign w:val="top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200" w:type="dxa"/>
            <w:vMerge w:val="continue"/>
            <w:tcBorders/>
            <w:vAlign w:val="top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433" w:type="dxa"/>
            <w:vAlign w:val="top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采购管培生</w:t>
            </w:r>
          </w:p>
        </w:tc>
        <w:tc>
          <w:tcPr>
            <w:tcW w:w="800" w:type="dxa"/>
            <w:vAlign w:val="top"/>
          </w:tcPr>
          <w:p>
            <w:pPr>
              <w:widowControl/>
              <w:ind w:firstLine="240" w:firstLineChars="100"/>
              <w:jc w:val="both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3067" w:type="dxa"/>
            <w:vAlign w:val="top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采购、市场营销等相关专业优先</w:t>
            </w:r>
          </w:p>
        </w:tc>
        <w:tc>
          <w:tcPr>
            <w:tcW w:w="1016" w:type="dxa"/>
            <w:vAlign w:val="top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北京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167" w:type="dxa"/>
            <w:vMerge w:val="continue"/>
            <w:vAlign w:val="top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200" w:type="dxa"/>
            <w:vMerge w:val="continue"/>
            <w:tcBorders/>
            <w:vAlign w:val="top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433" w:type="dxa"/>
            <w:vAlign w:val="top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lang w:eastAsia="zh-CN"/>
              </w:rPr>
              <w:t>供应链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管培生</w:t>
            </w:r>
          </w:p>
        </w:tc>
        <w:tc>
          <w:tcPr>
            <w:tcW w:w="800" w:type="dxa"/>
            <w:vAlign w:val="top"/>
          </w:tcPr>
          <w:p>
            <w:pPr>
              <w:widowControl/>
              <w:ind w:firstLine="240" w:firstLineChars="100"/>
              <w:jc w:val="both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3067" w:type="dxa"/>
            <w:vAlign w:val="top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物流、汽车等相关专业优先</w:t>
            </w:r>
          </w:p>
        </w:tc>
        <w:tc>
          <w:tcPr>
            <w:tcW w:w="1016" w:type="dxa"/>
            <w:vAlign w:val="top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北京</w:t>
            </w:r>
          </w:p>
        </w:tc>
      </w:tr>
    </w:tbl>
    <w:p>
      <w:pPr>
        <w:rPr>
          <w:rFonts w:hint="eastAsia"/>
          <w:b/>
          <w:bCs/>
          <w:sz w:val="28"/>
          <w:szCs w:val="24"/>
        </w:rPr>
      </w:pPr>
    </w:p>
    <w:p>
      <w:pPr>
        <w:pStyle w:val="11"/>
        <w:rPr>
          <w:rFonts w:ascii="黑体" w:hAnsi="黑体" w:eastAsia="黑体"/>
          <w:b/>
          <w:szCs w:val="21"/>
        </w:rPr>
      </w:pPr>
      <w:r>
        <w:rPr>
          <w:rStyle w:val="10"/>
          <w:rFonts w:hint="eastAsia" w:asciiTheme="minorHAnsi" w:hAnsiTheme="minorHAnsi" w:eastAsiaTheme="minorEastAsia" w:cstheme="minorBidi"/>
          <w:szCs w:val="24"/>
          <w:lang w:val="en-US" w:eastAsia="zh-CN"/>
        </w:rPr>
        <w:t>三</w:t>
      </w:r>
      <w:r>
        <w:rPr>
          <w:rStyle w:val="10"/>
          <w:rFonts w:hint="eastAsia" w:asciiTheme="minorHAnsi" w:hAnsiTheme="minorHAnsi" w:eastAsiaTheme="minorEastAsia" w:cstheme="minorBidi"/>
          <w:szCs w:val="24"/>
        </w:rPr>
        <w:t>、</w:t>
      </w:r>
      <w:r>
        <w:rPr>
          <w:rStyle w:val="10"/>
          <w:rFonts w:hint="eastAsia" w:asciiTheme="minorHAnsi" w:hAnsiTheme="minorHAnsi" w:eastAsiaTheme="minorEastAsia" w:cstheme="minorBidi"/>
          <w:szCs w:val="24"/>
          <w:lang w:eastAsia="zh-CN"/>
        </w:rPr>
        <w:t>各项</w:t>
      </w:r>
      <w:r>
        <w:rPr>
          <w:rStyle w:val="10"/>
          <w:rFonts w:hint="eastAsia" w:asciiTheme="minorHAnsi" w:hAnsiTheme="minorHAnsi" w:eastAsiaTheme="minorEastAsia" w:cstheme="minorBidi"/>
          <w:szCs w:val="24"/>
        </w:rPr>
        <w:t>福利</w:t>
      </w:r>
    </w:p>
    <w:p>
      <w:pPr>
        <w:spacing w:line="276" w:lineRule="auto"/>
        <w:ind w:left="240" w:hanging="240" w:hangingChars="1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1、员工培训：</w:t>
      </w:r>
      <w:r>
        <w:rPr>
          <w:rFonts w:hint="eastAsia" w:asciiTheme="minorEastAsia" w:hAnsiTheme="minorEastAsia"/>
          <w:sz w:val="24"/>
          <w:szCs w:val="24"/>
        </w:rPr>
        <w:br w:type="textWrapping"/>
      </w:r>
      <w:r>
        <w:rPr>
          <w:rFonts w:hint="eastAsia" w:asciiTheme="minorEastAsia" w:hAnsiTheme="minorEastAsia"/>
          <w:sz w:val="24"/>
          <w:szCs w:val="24"/>
        </w:rPr>
        <w:t>入职后开展三个月辅导培训，帮助</w:t>
      </w:r>
      <w:r>
        <w:rPr>
          <w:rFonts w:asciiTheme="minorEastAsia" w:hAnsiTheme="minorEastAsia"/>
          <w:sz w:val="24"/>
          <w:szCs w:val="24"/>
        </w:rPr>
        <w:t>快速适应职场</w:t>
      </w:r>
      <w:r>
        <w:rPr>
          <w:rFonts w:hint="eastAsia" w:asciiTheme="minorEastAsia" w:hAnsiTheme="minorEastAsia"/>
          <w:sz w:val="24"/>
          <w:szCs w:val="24"/>
        </w:rPr>
        <w:t>、</w:t>
      </w:r>
      <w:r>
        <w:rPr>
          <w:rFonts w:asciiTheme="minorEastAsia" w:hAnsiTheme="minorEastAsia"/>
          <w:sz w:val="24"/>
          <w:szCs w:val="24"/>
        </w:rPr>
        <w:t>迅速转变心态</w:t>
      </w:r>
      <w:r>
        <w:rPr>
          <w:rFonts w:hint="eastAsia" w:asciiTheme="minorEastAsia" w:hAnsiTheme="minorEastAsia"/>
          <w:sz w:val="24"/>
          <w:szCs w:val="24"/>
        </w:rPr>
        <w:t>；</w:t>
      </w:r>
      <w:r>
        <w:rPr>
          <w:rFonts w:hint="eastAsia" w:asciiTheme="minorEastAsia" w:hAnsiTheme="minorEastAsia"/>
          <w:sz w:val="24"/>
          <w:szCs w:val="24"/>
        </w:rPr>
        <w:br w:type="textWrapping"/>
      </w:r>
      <w:r>
        <w:rPr>
          <w:rFonts w:hint="eastAsia" w:asciiTheme="minorEastAsia" w:hAnsiTheme="minorEastAsia"/>
          <w:sz w:val="24"/>
          <w:szCs w:val="24"/>
        </w:rPr>
        <w:t>定期</w:t>
      </w:r>
      <w:r>
        <w:rPr>
          <w:rFonts w:asciiTheme="minorEastAsia" w:hAnsiTheme="minorEastAsia"/>
          <w:sz w:val="24"/>
          <w:szCs w:val="24"/>
        </w:rPr>
        <w:t>专业</w:t>
      </w:r>
      <w:r>
        <w:rPr>
          <w:rFonts w:hint="eastAsia" w:asciiTheme="minorEastAsia" w:hAnsiTheme="minorEastAsia"/>
          <w:sz w:val="24"/>
          <w:szCs w:val="24"/>
        </w:rPr>
        <w:t>技能</w:t>
      </w:r>
      <w:r>
        <w:rPr>
          <w:rFonts w:asciiTheme="minorEastAsia" w:hAnsiTheme="minorEastAsia"/>
          <w:sz w:val="24"/>
          <w:szCs w:val="24"/>
        </w:rPr>
        <w:t>培训</w:t>
      </w:r>
      <w:r>
        <w:rPr>
          <w:rFonts w:hint="eastAsia" w:asciiTheme="minorEastAsia" w:hAnsiTheme="minorEastAsia"/>
          <w:sz w:val="24"/>
          <w:szCs w:val="24"/>
        </w:rPr>
        <w:t>，快速掌握工作要领、体现自身价值。</w:t>
      </w:r>
    </w:p>
    <w:p>
      <w:pPr>
        <w:spacing w:line="276" w:lineRule="auto"/>
        <w:ind w:left="240" w:hanging="240" w:hangingChars="100"/>
        <w:rPr>
          <w:rFonts w:hint="eastAsia"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</w:rPr>
        <w:t>2、晋升机制：</w:t>
      </w:r>
      <w:r>
        <w:rPr>
          <w:rFonts w:hint="eastAsia" w:asciiTheme="minorEastAsia" w:hAnsiTheme="minorEastAsia"/>
          <w:sz w:val="24"/>
          <w:szCs w:val="24"/>
        </w:rPr>
        <w:br w:type="textWrapping"/>
      </w:r>
      <w:r>
        <w:rPr>
          <w:rFonts w:hint="eastAsia" w:asciiTheme="minorEastAsia" w:hAnsiTheme="minorEastAsia"/>
          <w:sz w:val="24"/>
          <w:szCs w:val="24"/>
        </w:rPr>
        <w:t>公司正处于快速发展阶段，只要您有意愿有能力，定会有晋升机会；</w:t>
      </w:r>
      <w:r>
        <w:rPr>
          <w:rFonts w:hint="eastAsia" w:asciiTheme="minorEastAsia" w:hAnsiTheme="minorEastAsia"/>
          <w:sz w:val="24"/>
          <w:szCs w:val="24"/>
        </w:rPr>
        <w:br w:type="textWrapping"/>
      </w:r>
      <w:r>
        <w:rPr>
          <w:rFonts w:hint="eastAsia" w:asciiTheme="minorEastAsia" w:hAnsiTheme="minorEastAsia"/>
          <w:sz w:val="24"/>
          <w:szCs w:val="24"/>
        </w:rPr>
        <w:t>管理岗位公开竞聘，公正公开</w:t>
      </w:r>
      <w:r>
        <w:rPr>
          <w:rFonts w:hint="eastAsia" w:asciiTheme="minorEastAsia" w:hAnsiTheme="minorEastAsia"/>
          <w:sz w:val="24"/>
          <w:szCs w:val="24"/>
          <w:lang w:eastAsia="zh-CN"/>
        </w:rPr>
        <w:t>；</w:t>
      </w:r>
    </w:p>
    <w:p>
      <w:pPr>
        <w:spacing w:line="276" w:lineRule="auto"/>
        <w:ind w:left="240" w:hanging="240" w:hangingChars="100"/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  </w:t>
      </w:r>
      <w:r>
        <w:rPr>
          <w:rFonts w:hint="eastAsia" w:asciiTheme="minorEastAsia" w:hAnsiTheme="minorEastAsia"/>
          <w:sz w:val="24"/>
          <w:szCs w:val="24"/>
        </w:rPr>
        <w:t>提供快速多样的职业晋升路径，肯干、能干的员工1-2年就可以走上管理岗位</w:t>
      </w:r>
      <w:r>
        <w:rPr>
          <w:rFonts w:hint="eastAsia" w:asciiTheme="minorEastAsia" w:hAnsiTheme="minorEastAsia"/>
          <w:sz w:val="24"/>
          <w:szCs w:val="24"/>
          <w:lang w:eastAsia="zh-CN"/>
        </w:rPr>
        <w:t>。</w:t>
      </w:r>
    </w:p>
    <w:p>
      <w:pPr>
        <w:spacing w:line="276" w:lineRule="auto"/>
        <w:ind w:left="240" w:hanging="240" w:hangingChars="100"/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</w:rPr>
        <w:t>3、薪资福利：</w:t>
      </w:r>
      <w:r>
        <w:rPr>
          <w:rFonts w:hint="eastAsia" w:asciiTheme="minorEastAsia" w:hAnsiTheme="minorEastAsia"/>
          <w:sz w:val="24"/>
          <w:szCs w:val="24"/>
        </w:rPr>
        <w:br w:type="textWrapping"/>
      </w:r>
      <w:r>
        <w:rPr>
          <w:rFonts w:hint="eastAsia" w:asciiTheme="minorEastAsia" w:hAnsiTheme="minorEastAsia"/>
          <w:sz w:val="24"/>
          <w:szCs w:val="24"/>
        </w:rPr>
        <w:t>提供同行业具有竞争力的薪酬待遇</w:t>
      </w:r>
      <w:r>
        <w:rPr>
          <w:rFonts w:hint="eastAsia" w:asciiTheme="minorEastAsia" w:hAnsiTheme="minorEastAsia"/>
          <w:sz w:val="24"/>
          <w:szCs w:val="24"/>
          <w:lang w:eastAsia="zh-CN"/>
        </w:rPr>
        <w:t>；</w:t>
      </w:r>
      <w:r>
        <w:rPr>
          <w:rFonts w:hint="eastAsia" w:asciiTheme="minorEastAsia" w:hAnsiTheme="minorEastAsia"/>
          <w:sz w:val="24"/>
          <w:szCs w:val="24"/>
          <w:lang w:eastAsia="zh-CN"/>
        </w:rPr>
        <w:br w:type="textWrapping"/>
      </w:r>
      <w:r>
        <w:rPr>
          <w:rFonts w:hint="eastAsia" w:asciiTheme="minorEastAsia" w:hAnsiTheme="minorEastAsia"/>
          <w:sz w:val="24"/>
          <w:szCs w:val="24"/>
        </w:rPr>
        <w:t>提供</w:t>
      </w:r>
      <w:r>
        <w:rPr>
          <w:rFonts w:hint="eastAsia" w:asciiTheme="minorEastAsia" w:hAnsiTheme="minorEastAsia"/>
          <w:sz w:val="24"/>
          <w:szCs w:val="24"/>
          <w:lang w:eastAsia="zh-CN"/>
        </w:rPr>
        <w:t>员工宿舍；</w:t>
      </w:r>
    </w:p>
    <w:p>
      <w:pPr>
        <w:pStyle w:val="11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 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/>
          <w:sz w:val="24"/>
          <w:szCs w:val="24"/>
        </w:rPr>
        <w:t>每季度发放团建基金，定期开展团建活动；</w:t>
      </w:r>
    </w:p>
    <w:p>
      <w:pPr>
        <w:pStyle w:val="11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 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/>
          <w:sz w:val="24"/>
          <w:szCs w:val="24"/>
        </w:rPr>
        <w:t>每年召开评优表彰大会，定期组织国内外游学。</w:t>
      </w:r>
    </w:p>
    <w:p>
      <w:pPr>
        <w:spacing w:line="276" w:lineRule="auto"/>
        <w:rPr>
          <w:rFonts w:hint="eastAsia" w:asciiTheme="minorEastAsia" w:hAnsiTheme="minorEastAsia"/>
          <w:sz w:val="24"/>
          <w:szCs w:val="24"/>
        </w:rPr>
      </w:pPr>
    </w:p>
    <w:p>
      <w:pPr>
        <w:widowControl/>
        <w:jc w:val="left"/>
        <w:rPr>
          <w:rStyle w:val="10"/>
          <w:rFonts w:hint="eastAsia" w:asciiTheme="minorHAnsi" w:hAnsiTheme="minorHAnsi" w:eastAsiaTheme="minorEastAsia" w:cstheme="minorBidi"/>
          <w:kern w:val="2"/>
          <w:szCs w:val="24"/>
          <w:lang w:val="en-US" w:eastAsia="zh-CN" w:bidi="ar-SA"/>
        </w:rPr>
      </w:pPr>
      <w:r>
        <w:rPr>
          <w:rStyle w:val="10"/>
          <w:rFonts w:hint="eastAsia" w:asciiTheme="minorHAnsi" w:hAnsiTheme="minorHAnsi" w:eastAsiaTheme="minorEastAsia" w:cstheme="minorBidi"/>
          <w:kern w:val="2"/>
          <w:szCs w:val="24"/>
          <w:lang w:val="en-US" w:eastAsia="zh-CN" w:bidi="ar-SA"/>
        </w:rPr>
        <w:t>四、简历投寄方式</w:t>
      </w:r>
      <w:bookmarkStart w:id="0" w:name="_GoBack"/>
      <w:bookmarkEnd w:id="0"/>
    </w:p>
    <w:p>
      <w:pPr>
        <w:spacing w:line="276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投寄邮箱：recruit@heqiauto.com</w:t>
      </w:r>
    </w:p>
    <w:p>
      <w:pPr>
        <w:spacing w:line="276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邮件主题格式：岗位-学校-学历-专业</w:t>
      </w:r>
    </w:p>
    <w:p>
      <w:pPr>
        <w:widowControl/>
        <w:jc w:val="left"/>
        <w:rPr>
          <w:rStyle w:val="10"/>
          <w:rFonts w:hint="eastAsia" w:asciiTheme="minorHAnsi" w:hAnsiTheme="minorHAnsi" w:eastAsiaTheme="minorEastAsia" w:cstheme="minorBidi"/>
          <w:kern w:val="2"/>
          <w:szCs w:val="24"/>
          <w:lang w:val="en-US" w:eastAsia="zh-CN" w:bidi="ar-SA"/>
        </w:rPr>
      </w:pPr>
      <w:r>
        <w:rPr>
          <w:rStyle w:val="10"/>
          <w:rFonts w:hint="eastAsia" w:asciiTheme="minorHAnsi" w:hAnsiTheme="minorHAnsi" w:eastAsiaTheme="minorEastAsia" w:cstheme="minorBidi"/>
          <w:kern w:val="2"/>
          <w:szCs w:val="24"/>
          <w:lang w:val="en-US" w:eastAsia="zh-CN" w:bidi="ar-SA"/>
        </w:rPr>
        <w:t>五、公司联系方式</w:t>
      </w:r>
    </w:p>
    <w:p>
      <w:pPr>
        <w:spacing w:line="276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人力资源部：王女士  18010214953    梁女士18911367339         </w:t>
      </w:r>
    </w:p>
    <w:p>
      <w:pPr>
        <w:spacing w:line="276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公司官方网址：</w:t>
      </w:r>
      <w:r>
        <w:rPr>
          <w:rFonts w:hint="eastAsia" w:asciiTheme="minorEastAsia" w:hAnsi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/>
          <w:sz w:val="24"/>
          <w:szCs w:val="24"/>
        </w:rPr>
        <w:instrText xml:space="preserve"> HYPERLINK "http://heqiauto.com/" </w:instrText>
      </w:r>
      <w:r>
        <w:rPr>
          <w:rFonts w:hint="eastAsia" w:asciiTheme="minorEastAsia" w:hAnsiTheme="minorEastAsia"/>
          <w:sz w:val="24"/>
          <w:szCs w:val="24"/>
        </w:rPr>
        <w:fldChar w:fldCharType="separate"/>
      </w:r>
      <w:r>
        <w:rPr>
          <w:rFonts w:hint="eastAsia" w:asciiTheme="minorEastAsia" w:hAnsiTheme="minorEastAsia"/>
          <w:sz w:val="24"/>
          <w:szCs w:val="24"/>
        </w:rPr>
        <w:t>http://heqiauto.com/</w:t>
      </w:r>
      <w:r>
        <w:rPr>
          <w:rFonts w:hint="eastAsia" w:asciiTheme="minorEastAsia" w:hAnsiTheme="minorEastAsia"/>
          <w:sz w:val="24"/>
          <w:szCs w:val="24"/>
        </w:rPr>
        <w:fldChar w:fldCharType="end"/>
      </w:r>
      <w:r>
        <w:rPr>
          <w:rFonts w:hint="eastAsia" w:asciiTheme="minorEastAsia" w:hAnsiTheme="minorEastAsia"/>
          <w:sz w:val="24"/>
          <w:szCs w:val="24"/>
        </w:rPr>
        <w:t xml:space="preserve">   </w:t>
      </w:r>
    </w:p>
    <w:p>
      <w:pPr>
        <w:spacing w:line="276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公司总部地址：北京市朝阳区十八里店北桥866号</w:t>
      </w:r>
    </w:p>
    <w:p>
      <w:pPr>
        <w:pStyle w:val="11"/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Style w:val="10"/>
          <w:rFonts w:hint="eastAsia"/>
          <w:szCs w:val="24"/>
          <w:lang w:val="en-US" w:eastAsia="zh-CN"/>
        </w:rPr>
        <w:t xml:space="preserve"> </w:t>
      </w:r>
    </w:p>
    <w:p>
      <w:pPr>
        <w:spacing w:line="360" w:lineRule="auto"/>
        <w:rPr>
          <w:rStyle w:val="10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   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794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 Neue">
    <w:altName w:val="Corbel"/>
    <w:panose1 w:val="02000503000000020004"/>
    <w:charset w:val="00"/>
    <w:family w:val="auto"/>
    <w:pitch w:val="default"/>
    <w:sig w:usb0="00000000" w:usb1="00000000" w:usb2="00000010" w:usb3="00000000" w:csb0="00000001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rFonts w:hint="eastAsia"/>
      </w:rPr>
      <w:t>共</w:t>
    </w:r>
    <w:r>
      <w:rPr>
        <w:rFonts w:hint="eastAsia"/>
        <w:lang w:val="en-US" w:eastAsia="zh-CN"/>
      </w:rPr>
      <w:t>2</w:t>
    </w:r>
    <w:r>
      <w:rPr>
        <w:rFonts w:hint="eastAsia"/>
      </w:rPr>
      <w:t xml:space="preserve">页  </w:t>
    </w:r>
    <w:sdt>
      <w:sdtPr>
        <w:id w:val="-999501331"/>
        <w:docPartObj>
          <w:docPartGallery w:val="autotext"/>
        </w:docPartObj>
      </w:sdtPr>
      <w:sdtContent>
        <w:r>
          <w:rPr>
            <w:rFonts w:hint="eastAsia"/>
          </w:rPr>
          <w:t>第</w:t>
        </w: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  <w:r>
          <w:rPr>
            <w:rFonts w:hint="eastAsia"/>
          </w:rPr>
          <w:t>页</w:t>
        </w:r>
      </w:sdtContent>
    </w:sdt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wordWrap w:val="0"/>
      <w:jc w:val="right"/>
    </w:pPr>
    <w:r>
      <w:rPr>
        <w:sz w:val="21"/>
        <w:szCs w:val="21"/>
      </w:rPr>
      <w:drawing>
        <wp:inline distT="0" distB="0" distL="0" distR="0">
          <wp:extent cx="869315" cy="363220"/>
          <wp:effectExtent l="0" t="0" r="0" b="0"/>
          <wp:docPr id="4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66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4524" cy="378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sz w:val="21"/>
        <w:szCs w:val="21"/>
      </w:rPr>
      <w:t xml:space="preserve">                                          北京人和易行科技有限公司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04C9C"/>
    <w:rsid w:val="000034E7"/>
    <w:rsid w:val="00014764"/>
    <w:rsid w:val="00014FA3"/>
    <w:rsid w:val="00027567"/>
    <w:rsid w:val="000328A1"/>
    <w:rsid w:val="00044821"/>
    <w:rsid w:val="000776D8"/>
    <w:rsid w:val="000A0343"/>
    <w:rsid w:val="000A4862"/>
    <w:rsid w:val="000B7A7E"/>
    <w:rsid w:val="000C0924"/>
    <w:rsid w:val="000D24A8"/>
    <w:rsid w:val="00102F14"/>
    <w:rsid w:val="001457BD"/>
    <w:rsid w:val="00165E7B"/>
    <w:rsid w:val="001773B3"/>
    <w:rsid w:val="001A7F80"/>
    <w:rsid w:val="00215CCF"/>
    <w:rsid w:val="00222895"/>
    <w:rsid w:val="0022290F"/>
    <w:rsid w:val="002779FB"/>
    <w:rsid w:val="00281834"/>
    <w:rsid w:val="00285CD9"/>
    <w:rsid w:val="00286ACB"/>
    <w:rsid w:val="002B286D"/>
    <w:rsid w:val="002D23FE"/>
    <w:rsid w:val="002D4C99"/>
    <w:rsid w:val="002D7030"/>
    <w:rsid w:val="002E0F4F"/>
    <w:rsid w:val="002F0607"/>
    <w:rsid w:val="002F7D99"/>
    <w:rsid w:val="00301450"/>
    <w:rsid w:val="00335838"/>
    <w:rsid w:val="00336307"/>
    <w:rsid w:val="00393353"/>
    <w:rsid w:val="003A61D3"/>
    <w:rsid w:val="003D3673"/>
    <w:rsid w:val="003E245D"/>
    <w:rsid w:val="003F22D2"/>
    <w:rsid w:val="003F59E1"/>
    <w:rsid w:val="004222C4"/>
    <w:rsid w:val="004227C3"/>
    <w:rsid w:val="00453532"/>
    <w:rsid w:val="00464CED"/>
    <w:rsid w:val="004A03FF"/>
    <w:rsid w:val="004A61BC"/>
    <w:rsid w:val="004C1FD6"/>
    <w:rsid w:val="004D4462"/>
    <w:rsid w:val="00511B16"/>
    <w:rsid w:val="0052478E"/>
    <w:rsid w:val="005469A1"/>
    <w:rsid w:val="00547579"/>
    <w:rsid w:val="00556041"/>
    <w:rsid w:val="005864C7"/>
    <w:rsid w:val="00595259"/>
    <w:rsid w:val="005D58D1"/>
    <w:rsid w:val="005E5E79"/>
    <w:rsid w:val="005F320B"/>
    <w:rsid w:val="006112FF"/>
    <w:rsid w:val="006363B5"/>
    <w:rsid w:val="00646F4D"/>
    <w:rsid w:val="006749F5"/>
    <w:rsid w:val="006B121E"/>
    <w:rsid w:val="006D03C7"/>
    <w:rsid w:val="006D1150"/>
    <w:rsid w:val="006E3325"/>
    <w:rsid w:val="006F51CA"/>
    <w:rsid w:val="00701DCC"/>
    <w:rsid w:val="00743076"/>
    <w:rsid w:val="00767674"/>
    <w:rsid w:val="00777480"/>
    <w:rsid w:val="00787CEC"/>
    <w:rsid w:val="007A6652"/>
    <w:rsid w:val="007D014C"/>
    <w:rsid w:val="007D3C50"/>
    <w:rsid w:val="007D61C0"/>
    <w:rsid w:val="007F3232"/>
    <w:rsid w:val="007F6E1D"/>
    <w:rsid w:val="00811864"/>
    <w:rsid w:val="00832E27"/>
    <w:rsid w:val="008650FB"/>
    <w:rsid w:val="008928F4"/>
    <w:rsid w:val="008B4A88"/>
    <w:rsid w:val="008B6E37"/>
    <w:rsid w:val="00905B7A"/>
    <w:rsid w:val="00913D2E"/>
    <w:rsid w:val="00943477"/>
    <w:rsid w:val="00950761"/>
    <w:rsid w:val="009701EB"/>
    <w:rsid w:val="00995DC6"/>
    <w:rsid w:val="009D30D2"/>
    <w:rsid w:val="00A03D77"/>
    <w:rsid w:val="00A10C3C"/>
    <w:rsid w:val="00A14B78"/>
    <w:rsid w:val="00A21302"/>
    <w:rsid w:val="00A42D3B"/>
    <w:rsid w:val="00A938AF"/>
    <w:rsid w:val="00AB5BCF"/>
    <w:rsid w:val="00AB6BAA"/>
    <w:rsid w:val="00AF452C"/>
    <w:rsid w:val="00B42F1E"/>
    <w:rsid w:val="00B570A4"/>
    <w:rsid w:val="00B972FF"/>
    <w:rsid w:val="00BA3CCC"/>
    <w:rsid w:val="00BA7370"/>
    <w:rsid w:val="00BF0772"/>
    <w:rsid w:val="00BF224B"/>
    <w:rsid w:val="00BF7C8E"/>
    <w:rsid w:val="00C062B9"/>
    <w:rsid w:val="00C275AA"/>
    <w:rsid w:val="00C27D3D"/>
    <w:rsid w:val="00C6236F"/>
    <w:rsid w:val="00C677C9"/>
    <w:rsid w:val="00CA33F5"/>
    <w:rsid w:val="00CB0888"/>
    <w:rsid w:val="00CE1D81"/>
    <w:rsid w:val="00D04C9C"/>
    <w:rsid w:val="00D07DEE"/>
    <w:rsid w:val="00D14204"/>
    <w:rsid w:val="00D21540"/>
    <w:rsid w:val="00D21C64"/>
    <w:rsid w:val="00D50B40"/>
    <w:rsid w:val="00D76AA5"/>
    <w:rsid w:val="00D90E33"/>
    <w:rsid w:val="00DA4229"/>
    <w:rsid w:val="00DC522E"/>
    <w:rsid w:val="00DC52DE"/>
    <w:rsid w:val="00DD08D7"/>
    <w:rsid w:val="00DE7031"/>
    <w:rsid w:val="00E009F6"/>
    <w:rsid w:val="00E05098"/>
    <w:rsid w:val="00E075B2"/>
    <w:rsid w:val="00E2397A"/>
    <w:rsid w:val="00E25388"/>
    <w:rsid w:val="00E33CE9"/>
    <w:rsid w:val="00E7447C"/>
    <w:rsid w:val="00E82094"/>
    <w:rsid w:val="00EC6DFD"/>
    <w:rsid w:val="00EE184F"/>
    <w:rsid w:val="00EE75F2"/>
    <w:rsid w:val="00EF37DB"/>
    <w:rsid w:val="00F14004"/>
    <w:rsid w:val="00F42EA4"/>
    <w:rsid w:val="00F4487C"/>
    <w:rsid w:val="00F50790"/>
    <w:rsid w:val="00F5497B"/>
    <w:rsid w:val="00F57A35"/>
    <w:rsid w:val="00F93102"/>
    <w:rsid w:val="00FB78D7"/>
    <w:rsid w:val="06814C45"/>
    <w:rsid w:val="14D1184F"/>
    <w:rsid w:val="28933720"/>
    <w:rsid w:val="29032A1A"/>
    <w:rsid w:val="29A90EEE"/>
    <w:rsid w:val="2AF251DF"/>
    <w:rsid w:val="2FD330F2"/>
    <w:rsid w:val="373879E4"/>
    <w:rsid w:val="446E07A5"/>
    <w:rsid w:val="44D1409B"/>
    <w:rsid w:val="47A83399"/>
    <w:rsid w:val="48E86628"/>
    <w:rsid w:val="492566CB"/>
    <w:rsid w:val="4E9F6C47"/>
    <w:rsid w:val="5A04177A"/>
    <w:rsid w:val="5B662CAF"/>
    <w:rsid w:val="66BD72CB"/>
    <w:rsid w:val="672F5D34"/>
    <w:rsid w:val="6E6114A1"/>
    <w:rsid w:val="7879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0"/>
    <w:unhideWhenUsed/>
    <w:qFormat/>
    <w:uiPriority w:val="9"/>
    <w:pPr>
      <w:keepNext/>
      <w:keepLines/>
      <w:spacing w:line="300" w:lineRule="auto"/>
      <w:outlineLvl w:val="2"/>
    </w:pPr>
    <w:rPr>
      <w:b/>
      <w:bCs/>
      <w:sz w:val="28"/>
      <w:szCs w:val="32"/>
    </w:rPr>
  </w:style>
  <w:style w:type="character" w:default="1" w:styleId="9">
    <w:name w:val="Default Paragraph Font"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4"/>
    </w:rPr>
  </w:style>
  <w:style w:type="table" w:styleId="8">
    <w:name w:val="Table Grid"/>
    <w:basedOn w:val="7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标题 3字符"/>
    <w:basedOn w:val="9"/>
    <w:link w:val="2"/>
    <w:uiPriority w:val="9"/>
    <w:rPr>
      <w:b/>
      <w:bCs/>
      <w:sz w:val="28"/>
      <w:szCs w:val="32"/>
    </w:rPr>
  </w:style>
  <w:style w:type="paragraph" w:customStyle="1" w:styleId="11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character" w:customStyle="1" w:styleId="12">
    <w:name w:val="页眉字符"/>
    <w:basedOn w:val="9"/>
    <w:link w:val="5"/>
    <w:uiPriority w:val="99"/>
    <w:rPr>
      <w:sz w:val="18"/>
      <w:szCs w:val="18"/>
    </w:rPr>
  </w:style>
  <w:style w:type="character" w:customStyle="1" w:styleId="13">
    <w:name w:val="页脚字符"/>
    <w:basedOn w:val="9"/>
    <w:link w:val="4"/>
    <w:qFormat/>
    <w:uiPriority w:val="99"/>
    <w:rPr>
      <w:sz w:val="18"/>
      <w:szCs w:val="18"/>
    </w:rPr>
  </w:style>
  <w:style w:type="character" w:customStyle="1" w:styleId="14">
    <w:name w:val="批注框文本字符"/>
    <w:basedOn w:val="9"/>
    <w:link w:val="3"/>
    <w:semiHidden/>
    <w:uiPriority w:val="99"/>
    <w:rPr>
      <w:sz w:val="18"/>
      <w:szCs w:val="18"/>
    </w:rPr>
  </w:style>
  <w:style w:type="character" w:customStyle="1" w:styleId="15">
    <w:name w:val="apple-converted-space"/>
    <w:basedOn w:val="9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image2.wdp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362</Words>
  <Characters>2066</Characters>
  <Lines>17</Lines>
  <Paragraphs>4</Paragraphs>
  <TotalTime>4</TotalTime>
  <ScaleCrop>false</ScaleCrop>
  <LinksUpToDate>false</LinksUpToDate>
  <CharactersWithSpaces>2424</CharactersWithSpaces>
  <Application>WPS Office_11.1.0.9022_F1E327BC-269C-435d-A152-05C5408002CA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2019-06-08T05:11:00Z</dcterms:created>
  <dc:creator>朱银焕</dc:creator>
  <cp:lastModifiedBy>人和汽车服务HR王平</cp:lastModifiedBy>
  <cp:lastPrinted>2019-06-08T05:11:00Z</cp:lastPrinted>
  <dcterms:modified xsi:type="dcterms:W3CDTF">2019-09-16T07:34:43Z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2052-11.1.0.9022</vt:lpwstr>
  </property>
</Properties>
</file>